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Pr="008500ED" w:rsidRDefault="00A36710" w:rsidP="008231A1">
            <w:pPr>
              <w:pStyle w:val="ab"/>
              <w:rPr>
                <w:sz w:val="28"/>
                <w:szCs w:val="28"/>
              </w:rPr>
            </w:pPr>
            <w:r w:rsidRPr="008500ED">
              <w:rPr>
                <w:sz w:val="28"/>
                <w:szCs w:val="28"/>
              </w:rPr>
              <w:t>Утверждена приказом</w:t>
            </w:r>
            <w:r w:rsidR="00B916C5" w:rsidRPr="008500ED">
              <w:rPr>
                <w:sz w:val="28"/>
                <w:szCs w:val="28"/>
              </w:rPr>
              <w:t xml:space="preserve"> </w:t>
            </w:r>
            <w:r w:rsidR="002C5567" w:rsidRPr="008500ED">
              <w:rPr>
                <w:sz w:val="28"/>
                <w:szCs w:val="28"/>
              </w:rPr>
              <w:t>Директора</w:t>
            </w:r>
          </w:p>
          <w:p w:rsidR="00000B0A" w:rsidRPr="008500ED" w:rsidRDefault="008231A1" w:rsidP="008231A1">
            <w:pPr>
              <w:pStyle w:val="ab"/>
              <w:rPr>
                <w:sz w:val="28"/>
                <w:szCs w:val="28"/>
              </w:rPr>
            </w:pPr>
            <w:r w:rsidRPr="008500ED">
              <w:rPr>
                <w:sz w:val="28"/>
                <w:szCs w:val="28"/>
              </w:rPr>
              <w:t xml:space="preserve"> Г</w:t>
            </w:r>
            <w:r w:rsidR="00E4313A" w:rsidRPr="008500ED">
              <w:rPr>
                <w:sz w:val="28"/>
                <w:szCs w:val="28"/>
              </w:rPr>
              <w:t>КП</w:t>
            </w:r>
            <w:r w:rsidR="00B916C5" w:rsidRPr="008500ED">
              <w:rPr>
                <w:sz w:val="28"/>
                <w:szCs w:val="28"/>
              </w:rPr>
              <w:t xml:space="preserve"> </w:t>
            </w:r>
            <w:r w:rsidR="00E4313A" w:rsidRPr="008500ED">
              <w:rPr>
                <w:sz w:val="28"/>
                <w:szCs w:val="28"/>
              </w:rPr>
              <w:t xml:space="preserve">на ПХВ </w:t>
            </w:r>
            <w:r w:rsidRPr="008500ED">
              <w:rPr>
                <w:sz w:val="28"/>
                <w:szCs w:val="28"/>
              </w:rPr>
              <w:t>«</w:t>
            </w:r>
            <w:r w:rsidR="002C5567" w:rsidRPr="008500ED">
              <w:rPr>
                <w:sz w:val="28"/>
                <w:szCs w:val="28"/>
              </w:rPr>
              <w:t>Многопрофильный медицинский центр</w:t>
            </w:r>
            <w:r w:rsidRPr="008500ED">
              <w:rPr>
                <w:sz w:val="28"/>
                <w:szCs w:val="28"/>
              </w:rPr>
              <w:t xml:space="preserve">» </w:t>
            </w:r>
          </w:p>
          <w:p w:rsidR="00000B0A" w:rsidRPr="008500ED" w:rsidRDefault="008231A1" w:rsidP="00000B0A">
            <w:pPr>
              <w:pStyle w:val="ab"/>
              <w:rPr>
                <w:sz w:val="28"/>
                <w:szCs w:val="28"/>
                <w:lang w:val="kk-KZ"/>
              </w:rPr>
            </w:pPr>
            <w:r w:rsidRPr="008500ED">
              <w:rPr>
                <w:sz w:val="28"/>
                <w:szCs w:val="28"/>
              </w:rPr>
              <w:t xml:space="preserve">акимата </w:t>
            </w:r>
            <w:proofErr w:type="gramStart"/>
            <w:r w:rsidRPr="008500ED">
              <w:rPr>
                <w:sz w:val="28"/>
                <w:szCs w:val="28"/>
              </w:rPr>
              <w:t>г</w:t>
            </w:r>
            <w:r w:rsidR="00573FB2" w:rsidRPr="008500ED">
              <w:rPr>
                <w:sz w:val="28"/>
                <w:szCs w:val="28"/>
              </w:rPr>
              <w:t xml:space="preserve">орода </w:t>
            </w:r>
            <w:r w:rsidRPr="008500ED">
              <w:rPr>
                <w:sz w:val="28"/>
                <w:szCs w:val="28"/>
              </w:rPr>
              <w:t xml:space="preserve"> </w:t>
            </w:r>
            <w:r w:rsidR="00917D9E" w:rsidRPr="008500ED">
              <w:rPr>
                <w:sz w:val="28"/>
                <w:szCs w:val="28"/>
                <w:lang w:val="kk-KZ"/>
              </w:rPr>
              <w:t>Астана</w:t>
            </w:r>
            <w:proofErr w:type="gramEnd"/>
          </w:p>
          <w:p w:rsidR="001D264E" w:rsidRPr="004C79F8" w:rsidRDefault="00501BD7" w:rsidP="00144D44">
            <w:pPr>
              <w:pStyle w:val="ab"/>
              <w:rPr>
                <w:sz w:val="28"/>
                <w:szCs w:val="28"/>
              </w:rPr>
            </w:pPr>
            <w:r w:rsidRPr="003E6605">
              <w:rPr>
                <w:sz w:val="28"/>
                <w:szCs w:val="28"/>
              </w:rPr>
              <w:t xml:space="preserve">№ </w:t>
            </w:r>
            <w:r w:rsidR="002F71F4">
              <w:rPr>
                <w:sz w:val="28"/>
                <w:szCs w:val="28"/>
              </w:rPr>
              <w:t>108</w:t>
            </w:r>
            <w:r w:rsidR="00D374EF" w:rsidRPr="003E6605">
              <w:rPr>
                <w:sz w:val="28"/>
                <w:szCs w:val="28"/>
              </w:rPr>
              <w:t>-</w:t>
            </w:r>
            <w:r w:rsidR="00D374EF" w:rsidRPr="003E6605">
              <w:rPr>
                <w:sz w:val="28"/>
                <w:szCs w:val="28"/>
                <w:lang w:val="kk-KZ"/>
              </w:rPr>
              <w:t>Ө</w:t>
            </w:r>
            <w:r w:rsidRPr="003E6605">
              <w:rPr>
                <w:sz w:val="28"/>
                <w:szCs w:val="28"/>
              </w:rPr>
              <w:t xml:space="preserve"> от </w:t>
            </w:r>
            <w:r w:rsidR="002F71F4">
              <w:rPr>
                <w:sz w:val="28"/>
                <w:szCs w:val="28"/>
              </w:rPr>
              <w:t>14</w:t>
            </w:r>
            <w:r w:rsidR="006C0641" w:rsidRPr="003E6605">
              <w:rPr>
                <w:sz w:val="28"/>
                <w:szCs w:val="28"/>
              </w:rPr>
              <w:t>.</w:t>
            </w:r>
            <w:r w:rsidR="002F71F4">
              <w:rPr>
                <w:sz w:val="28"/>
                <w:szCs w:val="28"/>
              </w:rPr>
              <w:t>02</w:t>
            </w:r>
            <w:r w:rsidR="00ED1133" w:rsidRPr="003E6605">
              <w:rPr>
                <w:sz w:val="28"/>
                <w:szCs w:val="28"/>
              </w:rPr>
              <w:t>.</w:t>
            </w:r>
            <w:r w:rsidRPr="003E6605">
              <w:rPr>
                <w:sz w:val="28"/>
                <w:szCs w:val="28"/>
              </w:rPr>
              <w:t>20</w:t>
            </w:r>
            <w:r w:rsidR="003A7BB2" w:rsidRPr="003E6605">
              <w:rPr>
                <w:sz w:val="28"/>
                <w:szCs w:val="28"/>
              </w:rPr>
              <w:t>2</w:t>
            </w:r>
            <w:r w:rsidR="003E6605" w:rsidRPr="003E6605">
              <w:rPr>
                <w:sz w:val="28"/>
                <w:szCs w:val="28"/>
              </w:rPr>
              <w:t>3</w:t>
            </w:r>
            <w:r w:rsidRPr="003E6605">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медицинских изделий </w:t>
      </w:r>
      <w:r w:rsidR="001516A8" w:rsidRPr="00DF738B">
        <w:rPr>
          <w:b/>
          <w:sz w:val="28"/>
          <w:szCs w:val="28"/>
        </w:rPr>
        <w:t>на 20</w:t>
      </w:r>
      <w:r w:rsidR="003E720B" w:rsidRPr="00DF738B">
        <w:rPr>
          <w:b/>
          <w:sz w:val="28"/>
          <w:szCs w:val="28"/>
        </w:rPr>
        <w:t>2</w:t>
      </w:r>
      <w:r w:rsidR="00C16EC4">
        <w:rPr>
          <w:b/>
          <w:sz w:val="28"/>
          <w:szCs w:val="28"/>
        </w:rPr>
        <w:t>3</w:t>
      </w:r>
      <w:r w:rsidRPr="00DF738B">
        <w:rPr>
          <w:b/>
          <w:sz w:val="28"/>
          <w:szCs w:val="28"/>
        </w:rPr>
        <w:t xml:space="preserve"> год</w:t>
      </w:r>
    </w:p>
    <w:p w:rsidR="00F94A30" w:rsidRPr="00DF738B" w:rsidRDefault="00F94A30" w:rsidP="00CE1BAA">
      <w:pPr>
        <w:jc w:val="center"/>
        <w:rPr>
          <w:b/>
          <w:sz w:val="28"/>
          <w:szCs w:val="28"/>
        </w:rPr>
      </w:pPr>
    </w:p>
    <w:p w:rsidR="001516A8" w:rsidRPr="002C5567" w:rsidRDefault="005972BA" w:rsidP="00C16EC4">
      <w:pPr>
        <w:pStyle w:val="ab"/>
        <w:jc w:val="both"/>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Pr="004C79F8">
        <w:rPr>
          <w:bCs/>
          <w:color w:val="000000"/>
          <w:sz w:val="28"/>
          <w:szCs w:val="28"/>
        </w:rPr>
        <w:t xml:space="preserve">, </w:t>
      </w:r>
      <w:r w:rsidR="001516A8" w:rsidRPr="004C79F8">
        <w:rPr>
          <w:bCs/>
          <w:color w:val="000000"/>
          <w:sz w:val="28"/>
          <w:szCs w:val="28"/>
        </w:rPr>
        <w:t xml:space="preserve">расположенное по адресу: </w:t>
      </w:r>
      <w:r w:rsidRPr="004C79F8">
        <w:rPr>
          <w:sz w:val="28"/>
          <w:szCs w:val="28"/>
        </w:rPr>
        <w:t xml:space="preserve">г. </w:t>
      </w:r>
      <w:r w:rsidR="00917D9E">
        <w:rPr>
          <w:sz w:val="28"/>
          <w:szCs w:val="28"/>
          <w:lang w:val="kk-KZ"/>
        </w:rPr>
        <w:t>Астана</w:t>
      </w:r>
      <w:r w:rsidRPr="004C79F8">
        <w:rPr>
          <w:sz w:val="28"/>
          <w:szCs w:val="28"/>
        </w:rPr>
        <w:t xml:space="preserve">, </w:t>
      </w:r>
      <w:r w:rsidR="002C5567">
        <w:rPr>
          <w:sz w:val="28"/>
          <w:szCs w:val="28"/>
        </w:rPr>
        <w:t>ул. Манаса, 17</w:t>
      </w:r>
      <w:r w:rsidRPr="004C79F8">
        <w:rPr>
          <w:sz w:val="28"/>
          <w:szCs w:val="28"/>
        </w:rPr>
        <w:t>.</w:t>
      </w:r>
    </w:p>
    <w:p w:rsidR="00AA16D8" w:rsidRPr="002C5567" w:rsidRDefault="00EF502A" w:rsidP="00C16EC4">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proofErr w:type="gramStart"/>
      <w:r w:rsidR="00AA16D8"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D55C51" w:rsidRPr="00D55C51">
        <w:rPr>
          <w:color w:val="000000" w:themeColor="text1"/>
          <w:sz w:val="28"/>
          <w:szCs w:val="28"/>
          <w:shd w:val="clear" w:color="auto" w:fill="F9F9F9"/>
        </w:rPr>
        <w:t>"</w:t>
      </w:r>
      <w:r w:rsidR="00917D9E">
        <w:rPr>
          <w:color w:val="000000" w:themeColor="text1"/>
          <w:sz w:val="28"/>
          <w:szCs w:val="28"/>
          <w:shd w:val="clear" w:color="auto" w:fill="F9F9F9"/>
          <w:lang w:val="kk-KZ"/>
        </w:rPr>
        <w:t xml:space="preserve"> </w:t>
      </w:r>
      <w:r w:rsidR="00AA16D8" w:rsidRPr="00D55C51">
        <w:rPr>
          <w:color w:val="000000" w:themeColor="text1"/>
          <w:sz w:val="28"/>
          <w:szCs w:val="28"/>
        </w:rPr>
        <w:t xml:space="preserve">г. </w:t>
      </w:r>
      <w:r w:rsidR="00917D9E">
        <w:rPr>
          <w:color w:val="000000" w:themeColor="text1"/>
          <w:sz w:val="28"/>
          <w:szCs w:val="28"/>
          <w:lang w:val="kk-KZ"/>
        </w:rPr>
        <w:t>Астана</w:t>
      </w:r>
      <w:r w:rsidR="006264F0"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1516A8" w:rsidRPr="00D55C51">
        <w:rPr>
          <w:color w:val="000000" w:themeColor="text1"/>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proofErr w:type="gramStart"/>
      <w:r w:rsidR="00C16EC4"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C16EC4" w:rsidRPr="00D55C51">
        <w:rPr>
          <w:color w:val="000000" w:themeColor="text1"/>
          <w:sz w:val="28"/>
          <w:szCs w:val="28"/>
          <w:shd w:val="clear" w:color="auto" w:fill="F9F9F9"/>
        </w:rPr>
        <w:t>"</w:t>
      </w:r>
      <w:r w:rsidR="00C16EC4">
        <w:rPr>
          <w:color w:val="000000" w:themeColor="text1"/>
          <w:sz w:val="28"/>
          <w:szCs w:val="28"/>
          <w:shd w:val="clear" w:color="auto" w:fill="F9F9F9"/>
          <w:lang w:val="kk-KZ"/>
        </w:rPr>
        <w:t xml:space="preserve"> </w:t>
      </w:r>
      <w:r w:rsidR="00C16EC4" w:rsidRPr="00D55C51">
        <w:rPr>
          <w:color w:val="000000" w:themeColor="text1"/>
          <w:sz w:val="28"/>
          <w:szCs w:val="28"/>
        </w:rPr>
        <w:t xml:space="preserve">г. </w:t>
      </w:r>
      <w:r w:rsidR="00C16EC4">
        <w:rPr>
          <w:color w:val="000000" w:themeColor="text1"/>
          <w:sz w:val="28"/>
          <w:szCs w:val="28"/>
          <w:lang w:val="kk-KZ"/>
        </w:rPr>
        <w:t>Астана</w:t>
      </w:r>
      <w:r w:rsidR="00C16EC4"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D55C51" w:rsidRPr="00D55C51">
        <w:rPr>
          <w:color w:val="000000" w:themeColor="text1"/>
          <w:sz w:val="28"/>
          <w:szCs w:val="28"/>
        </w:rPr>
        <w:t>.</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DC1F55">
        <w:rPr>
          <w:b/>
          <w:sz w:val="28"/>
          <w:szCs w:val="28"/>
        </w:rPr>
        <w:t>медицинских изделий.</w:t>
      </w:r>
    </w:p>
    <w:p w:rsidR="00DF738B" w:rsidRPr="00B35A89" w:rsidRDefault="00DF738B" w:rsidP="00DF738B">
      <w:pPr>
        <w:pStyle w:val="a4"/>
        <w:spacing w:before="0" w:beforeAutospacing="0" w:after="0" w:afterAutospacing="0"/>
        <w:ind w:firstLine="540"/>
        <w:jc w:val="both"/>
        <w:rPr>
          <w:sz w:val="28"/>
          <w:szCs w:val="28"/>
        </w:rPr>
      </w:pPr>
      <w:r w:rsidRPr="00B35A89">
        <w:rPr>
          <w:sz w:val="28"/>
          <w:szCs w:val="28"/>
        </w:rPr>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B35A89">
        <w:rPr>
          <w:sz w:val="28"/>
          <w:szCs w:val="28"/>
          <w:lang w:val="kk-KZ"/>
        </w:rPr>
        <w:t>,</w:t>
      </w:r>
      <w:r w:rsidRPr="00B35A89">
        <w:rPr>
          <w:sz w:val="28"/>
          <w:szCs w:val="28"/>
        </w:rPr>
        <w:t>4</w:t>
      </w:r>
      <w:r w:rsidRPr="00B35A89">
        <w:rPr>
          <w:rStyle w:val="s1"/>
          <w:b w:val="0"/>
          <w:color w:val="auto"/>
          <w:sz w:val="28"/>
          <w:szCs w:val="28"/>
        </w:rPr>
        <w:t>Правил организации и проведени</w:t>
      </w:r>
      <w:r w:rsidR="00472FE0">
        <w:rPr>
          <w:rStyle w:val="s1"/>
          <w:b w:val="0"/>
          <w:color w:val="auto"/>
          <w:sz w:val="28"/>
          <w:szCs w:val="28"/>
        </w:rPr>
        <w:t xml:space="preserve">я закупа лекарственных средств </w:t>
      </w:r>
      <w:r w:rsidRPr="00B35A89">
        <w:rPr>
          <w:rStyle w:val="s1"/>
          <w:b w:val="0"/>
          <w:color w:val="auto"/>
          <w:sz w:val="28"/>
          <w:szCs w:val="28"/>
        </w:rPr>
        <w:t>в рамках гара</w:t>
      </w:r>
      <w:r w:rsidR="00B35A89" w:rsidRPr="00B35A89">
        <w:rPr>
          <w:rStyle w:val="s1"/>
          <w:b w:val="0"/>
          <w:color w:val="auto"/>
          <w:sz w:val="28"/>
          <w:szCs w:val="28"/>
        </w:rPr>
        <w:t>нтированного объема бесплатной м</w:t>
      </w:r>
      <w:r w:rsidRPr="00B35A89">
        <w:rPr>
          <w:rStyle w:val="s1"/>
          <w:b w:val="0"/>
          <w:color w:val="auto"/>
          <w:sz w:val="28"/>
          <w:szCs w:val="28"/>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Pr>
          <w:rStyle w:val="s1"/>
          <w:b w:val="0"/>
          <w:color w:val="auto"/>
          <w:sz w:val="28"/>
          <w:szCs w:val="28"/>
        </w:rPr>
        <w:t xml:space="preserve"> </w:t>
      </w:r>
      <w:r w:rsidRPr="00B35A89">
        <w:rPr>
          <w:rStyle w:val="s1"/>
          <w:b w:val="0"/>
          <w:color w:val="auto"/>
          <w:sz w:val="28"/>
          <w:szCs w:val="28"/>
        </w:rPr>
        <w:t>от 4 июня 2021 года № 375</w:t>
      </w:r>
      <w:r w:rsidR="00B35A89" w:rsidRPr="00B35A89">
        <w:rPr>
          <w:rStyle w:val="s9"/>
          <w:i w:val="0"/>
          <w:color w:val="auto"/>
          <w:sz w:val="28"/>
          <w:szCs w:val="28"/>
          <w:u w:val="none"/>
        </w:rPr>
        <w:t xml:space="preserve"> </w:t>
      </w:r>
      <w:r w:rsidR="00B35A89" w:rsidRPr="00B35A89">
        <w:rPr>
          <w:rFonts w:eastAsia="Times New Roman"/>
          <w:color w:val="000000"/>
          <w:spacing w:val="1"/>
          <w:sz w:val="28"/>
          <w:szCs w:val="28"/>
          <w:lang w:eastAsia="ru-RU"/>
        </w:rPr>
        <w:t>и внесении в них изменений и дополнений Постановлением Правительства Республики Казахстан от 8 сентября 2022 года № 667 (далее – Правила)</w:t>
      </w:r>
      <w:r w:rsidRPr="00B35A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w:t>
      </w:r>
      <w:r w:rsidRPr="00C24997">
        <w:rPr>
          <w:sz w:val="28"/>
          <w:szCs w:val="28"/>
        </w:rPr>
        <w:lastRenderedPageBreak/>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lastRenderedPageBreak/>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C24997" w:rsidRDefault="00DF738B" w:rsidP="00DF738B">
      <w:pPr>
        <w:pStyle w:val="ab"/>
        <w:ind w:firstLine="540"/>
        <w:jc w:val="both"/>
        <w:rPr>
          <w:rStyle w:val="s0"/>
          <w:color w:val="auto"/>
          <w:sz w:val="28"/>
          <w:szCs w:val="28"/>
        </w:rPr>
      </w:pPr>
      <w:r w:rsidRPr="00C24997">
        <w:rPr>
          <w:rStyle w:val="s0"/>
          <w:sz w:val="28"/>
          <w:szCs w:val="28"/>
        </w:rPr>
        <w:t xml:space="preserve">3. Описание закупаемых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175A65">
        <w:rPr>
          <w:rStyle w:val="s0"/>
          <w:sz w:val="28"/>
          <w:szCs w:val="28"/>
        </w:rPr>
        <w:t xml:space="preserve"> </w:t>
      </w:r>
      <w:r w:rsidR="00175A65" w:rsidRPr="00175A65">
        <w:rPr>
          <w:rStyle w:val="s0"/>
          <w:b/>
          <w:sz w:val="28"/>
          <w:szCs w:val="28"/>
        </w:rPr>
        <w:t>и приложении №2</w:t>
      </w:r>
      <w:r w:rsid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Pr>
          <w:rStyle w:val="s0"/>
          <w:sz w:val="28"/>
          <w:szCs w:val="28"/>
        </w:rPr>
        <w:t xml:space="preserve"> </w:t>
      </w:r>
      <w:r w:rsidR="00175A65" w:rsidRPr="00175A65">
        <w:rPr>
          <w:rStyle w:val="s0"/>
          <w:b/>
          <w:sz w:val="28"/>
          <w:szCs w:val="28"/>
        </w:rPr>
        <w:t>и приложении №2.</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proofErr w:type="gramStart"/>
      <w:r w:rsidRPr="00C24997">
        <w:rPr>
          <w:rStyle w:val="s0"/>
          <w:sz w:val="28"/>
          <w:szCs w:val="28"/>
        </w:rPr>
        <w:t>адресу:</w:t>
      </w:r>
      <w:r w:rsidRPr="00C24997">
        <w:rPr>
          <w:b/>
          <w:sz w:val="28"/>
          <w:szCs w:val="28"/>
        </w:rPr>
        <w:t>г.</w:t>
      </w:r>
      <w:proofErr w:type="gramEnd"/>
      <w:r w:rsidRPr="00C24997">
        <w:rPr>
          <w:b/>
          <w:sz w:val="28"/>
          <w:szCs w:val="28"/>
        </w:rPr>
        <w:t xml:space="preserve"> </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прилагает к тендерной заявке документы, указанные в подпунктах </w:t>
      </w:r>
      <w:r w:rsidR="00B865F6" w:rsidRPr="00B865F6">
        <w:rPr>
          <w:color w:val="000000"/>
          <w:spacing w:val="1"/>
          <w:sz w:val="28"/>
          <w:szCs w:val="28"/>
        </w:rPr>
        <w:t>2), 3), 4), 5), 6) и 7) пункта 130-27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C24997">
        <w:rPr>
          <w:sz w:val="28"/>
          <w:szCs w:val="28"/>
          <w:lang w:val="en-US"/>
        </w:rPr>
        <w:t>docx</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175A65">
        <w:rPr>
          <w:b/>
          <w:sz w:val="28"/>
          <w:szCs w:val="28"/>
        </w:rPr>
        <w:t>09</w:t>
      </w:r>
      <w:r w:rsidRPr="00C24997">
        <w:rPr>
          <w:b/>
          <w:sz w:val="28"/>
          <w:szCs w:val="28"/>
        </w:rPr>
        <w:t xml:space="preserve">» </w:t>
      </w:r>
      <w:r w:rsidR="00175A65">
        <w:rPr>
          <w:b/>
          <w:sz w:val="28"/>
          <w:szCs w:val="28"/>
        </w:rPr>
        <w:t>марта</w:t>
      </w:r>
      <w:r w:rsidR="00100F69">
        <w:rPr>
          <w:b/>
          <w:sz w:val="28"/>
          <w:szCs w:val="28"/>
          <w:lang w:val="kk-KZ"/>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175A65">
        <w:rPr>
          <w:b/>
          <w:sz w:val="28"/>
          <w:szCs w:val="28"/>
        </w:rPr>
        <w:t>09</w:t>
      </w:r>
      <w:r w:rsidRPr="0007226D">
        <w:rPr>
          <w:b/>
          <w:sz w:val="28"/>
          <w:szCs w:val="28"/>
        </w:rPr>
        <w:t>»</w:t>
      </w:r>
      <w:r w:rsidRPr="0007226D">
        <w:rPr>
          <w:b/>
          <w:sz w:val="28"/>
          <w:szCs w:val="28"/>
          <w:lang w:val="kk-KZ"/>
        </w:rPr>
        <w:t xml:space="preserve"> </w:t>
      </w:r>
      <w:r w:rsidR="00175A65">
        <w:rPr>
          <w:b/>
          <w:sz w:val="28"/>
          <w:szCs w:val="28"/>
          <w:lang w:val="kk-KZ"/>
        </w:rPr>
        <w:t>марта</w:t>
      </w:r>
      <w:r w:rsidRPr="0007226D">
        <w:rPr>
          <w:b/>
          <w:sz w:val="28"/>
          <w:szCs w:val="28"/>
          <w:lang w:val="kk-KZ"/>
        </w:rPr>
        <w:t xml:space="preserve"> 202</w:t>
      </w:r>
      <w:r w:rsidR="00A6120B">
        <w:rPr>
          <w:b/>
          <w:sz w:val="28"/>
          <w:szCs w:val="28"/>
          <w:lang w:val="kk-KZ"/>
        </w:rPr>
        <w:t>3</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БИН: 010140002010, Наименование банка: </w:t>
      </w:r>
      <w:r w:rsidRPr="00A6120B">
        <w:rPr>
          <w:color w:val="000000" w:themeColor="text1"/>
          <w:sz w:val="28"/>
          <w:szCs w:val="28"/>
          <w:shd w:val="clear" w:color="auto" w:fill="F9F9F9"/>
        </w:rPr>
        <w:t>АО "</w:t>
      </w:r>
      <w:r w:rsidR="00C16EC4" w:rsidRPr="00A6120B">
        <w:rPr>
          <w:color w:val="000000" w:themeColor="text1"/>
          <w:sz w:val="28"/>
          <w:szCs w:val="28"/>
          <w:shd w:val="clear" w:color="auto" w:fill="F9F9F9"/>
        </w:rPr>
        <w:t>Банк Центр Кредит</w:t>
      </w:r>
      <w:r w:rsidRPr="00A6120B">
        <w:rPr>
          <w:color w:val="000000" w:themeColor="text1"/>
          <w:sz w:val="28"/>
          <w:szCs w:val="28"/>
          <w:shd w:val="clear" w:color="auto" w:fill="F9F9F9"/>
        </w:rPr>
        <w:t>"</w:t>
      </w:r>
      <w:r w:rsidR="00C16EC4" w:rsidRPr="00A6120B">
        <w:rPr>
          <w:color w:val="000000" w:themeColor="text1"/>
          <w:sz w:val="28"/>
          <w:szCs w:val="28"/>
          <w:shd w:val="clear" w:color="auto" w:fill="F9F9F9"/>
        </w:rPr>
        <w:t xml:space="preserve"> </w:t>
      </w:r>
      <w:r w:rsidRPr="00A6120B">
        <w:rPr>
          <w:color w:val="000000" w:themeColor="text1"/>
          <w:sz w:val="28"/>
          <w:szCs w:val="28"/>
        </w:rPr>
        <w:t xml:space="preserve">ИИК: </w:t>
      </w:r>
      <w:r w:rsidR="00A6120B" w:rsidRPr="00A6120B">
        <w:rPr>
          <w:color w:val="000000" w:themeColor="text1"/>
          <w:sz w:val="28"/>
          <w:szCs w:val="28"/>
          <w:shd w:val="clear" w:color="auto" w:fill="F9F9F9"/>
        </w:rPr>
        <w:t>KZ308562203124913610</w:t>
      </w:r>
      <w:r w:rsidRPr="00A6120B">
        <w:rPr>
          <w:color w:val="000000" w:themeColor="text1"/>
          <w:sz w:val="28"/>
          <w:szCs w:val="28"/>
        </w:rPr>
        <w:t>, БИК:</w:t>
      </w:r>
      <w:r w:rsidR="00A6120B" w:rsidRPr="00A6120B">
        <w:rPr>
          <w:color w:val="000000" w:themeColor="text1"/>
          <w:sz w:val="28"/>
          <w:szCs w:val="28"/>
        </w:rPr>
        <w:t xml:space="preserve"> </w:t>
      </w:r>
      <w:r w:rsidR="00A6120B" w:rsidRPr="00A6120B">
        <w:rPr>
          <w:color w:val="000000" w:themeColor="text1"/>
          <w:sz w:val="28"/>
          <w:szCs w:val="28"/>
          <w:shd w:val="clear" w:color="auto" w:fill="F9F9F9"/>
          <w:lang w:val="en-US"/>
        </w:rPr>
        <w:t>KCJBKZKX</w:t>
      </w:r>
      <w:r w:rsidRPr="00A6120B">
        <w:rPr>
          <w:color w:val="000000" w:themeColor="text1"/>
          <w:sz w:val="28"/>
          <w:szCs w:val="28"/>
        </w:rPr>
        <w:t>,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175A65">
        <w:rPr>
          <w:b/>
          <w:sz w:val="28"/>
          <w:szCs w:val="28"/>
        </w:rPr>
        <w:t>09</w:t>
      </w:r>
      <w:r w:rsidRPr="00C24997">
        <w:rPr>
          <w:b/>
          <w:sz w:val="28"/>
          <w:szCs w:val="28"/>
        </w:rPr>
        <w:t xml:space="preserve">» </w:t>
      </w:r>
      <w:r w:rsidR="00175A65">
        <w:rPr>
          <w:b/>
          <w:sz w:val="28"/>
          <w:szCs w:val="28"/>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175A65">
        <w:rPr>
          <w:b/>
          <w:sz w:val="28"/>
          <w:szCs w:val="28"/>
        </w:rPr>
        <w:t>09</w:t>
      </w:r>
      <w:r w:rsidRPr="00C24997">
        <w:rPr>
          <w:b/>
          <w:sz w:val="28"/>
          <w:szCs w:val="28"/>
        </w:rPr>
        <w:t xml:space="preserve">» </w:t>
      </w:r>
      <w:r w:rsidR="00175A65">
        <w:rPr>
          <w:b/>
          <w:sz w:val="28"/>
          <w:szCs w:val="28"/>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3" w:name="z295"/>
      <w:r w:rsidRPr="00C24997">
        <w:rPr>
          <w:sz w:val="28"/>
          <w:szCs w:val="28"/>
        </w:rPr>
        <w:lastRenderedPageBreak/>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4"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4"/>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3"/>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5" w:name="SUB6500"/>
      <w:bookmarkEnd w:id="15"/>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6" w:name="SUB6700"/>
      <w:bookmarkEnd w:id="16"/>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7" w:name="SUB6800"/>
      <w:bookmarkEnd w:id="17"/>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8" w:name="SUB6900"/>
      <w:bookmarkEnd w:id="18"/>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19"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19"/>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0"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1" w:name="z573"/>
      <w:bookmarkEnd w:id="20"/>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требованиями  и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2"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2"/>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3" w:name="z574"/>
      <w:bookmarkEnd w:id="21"/>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4" w:name="z575"/>
            <w:bookmarkEnd w:id="23"/>
            <w:r w:rsidRPr="00EA4359">
              <w:rPr>
                <w:rFonts w:eastAsia="Consolas"/>
                <w:b/>
                <w:color w:val="000000"/>
                <w:sz w:val="20"/>
                <w:szCs w:val="20"/>
                <w:lang w:val="en-US"/>
              </w:rPr>
              <w:t>№ п\п</w:t>
            </w:r>
          </w:p>
        </w:tc>
        <w:bookmarkEnd w:id="24"/>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6"/>
          </w:p>
        </w:tc>
        <w:bookmarkEnd w:id="25"/>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r w:rsidRPr="00EA4359">
        <w:rPr>
          <w:rFonts w:eastAsia="Consolas"/>
          <w:color w:val="000000"/>
          <w:sz w:val="20"/>
          <w:szCs w:val="20"/>
        </w:rPr>
        <w:tab/>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lastRenderedPageBreak/>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lastRenderedPageBreak/>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lastRenderedPageBreak/>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6"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7" w:name="z83" w:colFirst="0" w:colLast="0"/>
            <w:bookmarkEnd w:id="26"/>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4" w:colFirst="0" w:colLast="0"/>
            <w:bookmarkEnd w:id="27"/>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5" w:colFirst="0" w:colLast="0"/>
            <w:bookmarkEnd w:id="28"/>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6" w:colFirst="0" w:colLast="0"/>
            <w:bookmarkEnd w:id="29"/>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7" w:colFirst="0" w:colLast="0"/>
            <w:bookmarkEnd w:id="30"/>
            <w:r w:rsidRPr="00DE3279">
              <w:rPr>
                <w:sz w:val="20"/>
                <w:szCs w:val="20"/>
              </w:rPr>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8" w:colFirst="0" w:colLast="0"/>
            <w:bookmarkEnd w:id="31"/>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9" w:colFirst="0" w:colLast="0"/>
            <w:bookmarkEnd w:id="32"/>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90" w:colFirst="0" w:colLast="0"/>
            <w:bookmarkEnd w:id="33"/>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1" w:colFirst="0" w:colLast="0"/>
            <w:bookmarkEnd w:id="34"/>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5"/>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xml:space="preserve">Сумма поставки в тенге на условиях поставки DDP ИНКОТЕРМС 2020 до пункта (пунктов) доставки, включая все расходы потенциального поставщика на </w:t>
            </w:r>
            <w:r w:rsidRPr="00DE3279">
              <w:rPr>
                <w:sz w:val="20"/>
                <w:szCs w:val="20"/>
              </w:rPr>
              <w:lastRenderedPageBreak/>
              <w:t>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(вид обеспечения тендерной или  конкурсной заявки)</w:t>
      </w:r>
    </w:p>
    <w:p w:rsidR="00B16E96" w:rsidRPr="00EA4359" w:rsidRDefault="00B16E96" w:rsidP="00B16E96">
      <w:pPr>
        <w:jc w:val="both"/>
        <w:rPr>
          <w:color w:val="000000"/>
          <w:sz w:val="20"/>
          <w:szCs w:val="20"/>
        </w:rPr>
      </w:pPr>
      <w:bookmarkStart w:id="36" w:name="z107"/>
    </w:p>
    <w:p w:rsidR="00B16E96" w:rsidRPr="00EA4359" w:rsidRDefault="00B16E96" w:rsidP="00B16E96">
      <w:pPr>
        <w:jc w:val="both"/>
        <w:rPr>
          <w:color w:val="000000"/>
          <w:sz w:val="20"/>
          <w:szCs w:val="20"/>
        </w:rPr>
      </w:pPr>
      <w:r w:rsidRPr="00EA4359">
        <w:rPr>
          <w:color w:val="000000"/>
          <w:sz w:val="20"/>
          <w:szCs w:val="20"/>
        </w:rPr>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7" w:name="z108"/>
      <w:bookmarkEnd w:id="36"/>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8" w:name="z109"/>
      <w:bookmarkEnd w:id="37"/>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lastRenderedPageBreak/>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39" w:name="z110"/>
      <w:bookmarkEnd w:id="38"/>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0" w:name="z111"/>
      <w:bookmarkEnd w:id="39"/>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1" w:name="z112"/>
      <w:bookmarkEnd w:id="40"/>
      <w:r w:rsidRPr="00EA4359">
        <w:rPr>
          <w:color w:val="000000"/>
          <w:sz w:val="20"/>
          <w:szCs w:val="20"/>
        </w:rPr>
        <w:t xml:space="preserve">Печать Банка </w:t>
      </w:r>
      <w:bookmarkEnd w:id="41"/>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2"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3" w:name="z513"/>
      <w:bookmarkEnd w:id="42"/>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4" w:name="z514"/>
      <w:bookmarkEnd w:id="43"/>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5" w:name="z515"/>
      <w:bookmarkEnd w:id="44"/>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6" w:name="z516"/>
      <w:bookmarkEnd w:id="45"/>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 xml:space="preserve">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w:t>
      </w:r>
      <w:r w:rsidRPr="00EA4359">
        <w:rPr>
          <w:color w:val="000000"/>
          <w:sz w:val="20"/>
          <w:szCs w:val="20"/>
        </w:rPr>
        <w:lastRenderedPageBreak/>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7" w:name="z517"/>
      <w:bookmarkEnd w:id="46"/>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8" w:name="z518"/>
      <w:bookmarkEnd w:id="47"/>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8"/>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49"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0" w:name="z117"/>
      <w:bookmarkEnd w:id="49"/>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1" w:name="z118"/>
      <w:bookmarkEnd w:id="50"/>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1"/>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lastRenderedPageBreak/>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lastRenderedPageBreak/>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 xml:space="preserve">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w:t>
      </w:r>
      <w:r w:rsidRPr="00EA4359">
        <w:rPr>
          <w:color w:val="000000"/>
          <w:sz w:val="20"/>
          <w:szCs w:val="20"/>
        </w:rPr>
        <w:lastRenderedPageBreak/>
        <w:t>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lastRenderedPageBreak/>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175A65" w:rsidP="00A6120B">
      <w:pPr>
        <w:pStyle w:val="3"/>
        <w:jc w:val="center"/>
      </w:pPr>
      <w:r>
        <w:t>М</w:t>
      </w:r>
      <w:r w:rsidR="00DC1F55">
        <w:t>едициналы</w:t>
      </w:r>
      <w:r w:rsidR="00DC1F55">
        <w:rPr>
          <w:lang w:val="kk-KZ"/>
        </w:rPr>
        <w:t xml:space="preserve">қ бұйымдарды </w:t>
      </w:r>
      <w:r w:rsidR="003F1690" w:rsidRPr="00A6120B">
        <w:t>сатып алу бойынша</w:t>
      </w:r>
    </w:p>
    <w:p w:rsidR="00A6120B" w:rsidRDefault="003F1690" w:rsidP="00A6120B">
      <w:pPr>
        <w:pStyle w:val="3"/>
        <w:jc w:val="center"/>
      </w:pPr>
      <w:r w:rsidRPr="00A6120B">
        <w:t>202</w:t>
      </w:r>
      <w:r w:rsidR="00A6120B" w:rsidRPr="00A6120B">
        <w:t>3</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P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6120B">
        <w:rPr>
          <w:color w:val="000000" w:themeColor="text1"/>
          <w:sz w:val="28"/>
          <w:szCs w:val="28"/>
          <w:shd w:val="clear" w:color="auto" w:fill="F9F9F9"/>
        </w:rPr>
        <w:t>KZ308562203124913610</w:t>
      </w:r>
      <w:r w:rsidR="00A6120B">
        <w:rPr>
          <w:sz w:val="28"/>
          <w:szCs w:val="28"/>
        </w:rPr>
        <w:t>, "Банк Центр Кредит</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w:t>
      </w:r>
      <w:bookmarkStart w:id="52" w:name="_GoBack"/>
      <w:bookmarkEnd w:id="52"/>
      <w:r w:rsidR="003F1690" w:rsidRPr="003F1690">
        <w:rPr>
          <w:sz w:val="28"/>
          <w:szCs w:val="28"/>
        </w:rPr>
        <w:t xml:space="preserve">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БСН 010140002010, </w:t>
      </w:r>
      <w:r w:rsidR="00A6120B">
        <w:rPr>
          <w:sz w:val="28"/>
          <w:szCs w:val="28"/>
        </w:rPr>
        <w:t xml:space="preserve">ЖСК </w:t>
      </w:r>
      <w:r w:rsidR="00A6120B">
        <w:rPr>
          <w:color w:val="000000" w:themeColor="text1"/>
          <w:sz w:val="28"/>
          <w:szCs w:val="28"/>
          <w:shd w:val="clear" w:color="auto" w:fill="F9F9F9"/>
        </w:rPr>
        <w:t>KZ308562203124913610</w:t>
      </w:r>
      <w:r w:rsidR="00917D9E">
        <w:rPr>
          <w:sz w:val="28"/>
          <w:szCs w:val="28"/>
        </w:rPr>
        <w:t xml:space="preserve">, </w:t>
      </w:r>
      <w:r w:rsidR="00A6120B">
        <w:rPr>
          <w:sz w:val="28"/>
          <w:szCs w:val="28"/>
        </w:rPr>
        <w:t xml:space="preserve">"Банк Центр Кредит"АҚ, </w:t>
      </w:r>
      <w:r w:rsidR="00A6120B">
        <w:rPr>
          <w:sz w:val="28"/>
          <w:szCs w:val="28"/>
          <w:lang w:val="kk-KZ"/>
        </w:rPr>
        <w:t>Астана</w:t>
      </w:r>
      <w:r w:rsidR="00A6120B"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3F1690">
      <w:pPr>
        <w:pStyle w:val="a4"/>
        <w:spacing w:after="0" w:afterAutospacing="0"/>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3F1690" w:rsidRDefault="003F1690" w:rsidP="003F1690">
      <w:pPr>
        <w:pStyle w:val="a4"/>
        <w:spacing w:after="0" w:afterAutospacing="0"/>
        <w:rPr>
          <w:sz w:val="28"/>
          <w:szCs w:val="28"/>
        </w:rPr>
      </w:pPr>
      <w:r w:rsidRPr="003F1690">
        <w:rPr>
          <w:sz w:val="28"/>
          <w:szCs w:val="28"/>
        </w:rPr>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№1</w:t>
      </w:r>
      <w:r w:rsidR="00175A65">
        <w:rPr>
          <w:sz w:val="28"/>
          <w:szCs w:val="28"/>
          <w:lang w:val="kk-KZ"/>
        </w:rPr>
        <w:t xml:space="preserve">және </w:t>
      </w:r>
      <w:r w:rsidR="00175A65">
        <w:rPr>
          <w:sz w:val="28"/>
          <w:szCs w:val="28"/>
        </w:rPr>
        <w:t>№2</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№1</w:t>
      </w:r>
      <w:r w:rsidR="00175A65">
        <w:rPr>
          <w:sz w:val="28"/>
          <w:szCs w:val="28"/>
          <w:lang w:val="kk-KZ"/>
        </w:rPr>
        <w:t xml:space="preserve">және </w:t>
      </w:r>
      <w:r w:rsidR="00175A65">
        <w:rPr>
          <w:sz w:val="28"/>
          <w:szCs w:val="28"/>
        </w:rPr>
        <w:t>№</w:t>
      </w:r>
      <w:proofErr w:type="gramStart"/>
      <w:r w:rsidR="00175A65">
        <w:rPr>
          <w:sz w:val="28"/>
          <w:szCs w:val="28"/>
        </w:rPr>
        <w:t>2</w:t>
      </w:r>
      <w:r w:rsidR="00175A65" w:rsidRPr="003F1690">
        <w:rPr>
          <w:sz w:val="28"/>
          <w:szCs w:val="28"/>
        </w:rPr>
        <w:t xml:space="preserve"> </w:t>
      </w:r>
      <w:r w:rsidRPr="003F1690">
        <w:rPr>
          <w:sz w:val="28"/>
          <w:szCs w:val="28"/>
        </w:rPr>
        <w:t xml:space="preserve"> қосымшада</w:t>
      </w:r>
      <w:proofErr w:type="gramEnd"/>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75585"/>
    <w:rsid w:val="007826D5"/>
    <w:rsid w:val="0078593E"/>
    <w:rsid w:val="007A0B3F"/>
    <w:rsid w:val="007A0B77"/>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2CD4F-094F-446A-95DE-20A45B36C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13174</Words>
  <Characters>75096</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88094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33</cp:revision>
  <cp:lastPrinted>2019-01-24T09:16:00Z</cp:lastPrinted>
  <dcterms:created xsi:type="dcterms:W3CDTF">2022-09-22T10:45:00Z</dcterms:created>
  <dcterms:modified xsi:type="dcterms:W3CDTF">2023-02-15T10:50:00Z</dcterms:modified>
</cp:coreProperties>
</file>