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63F83" w14:textId="3DA8ABB0" w:rsidR="006B2D26" w:rsidRPr="009E7859"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053370">
        <w:rPr>
          <w:rStyle w:val="s1"/>
          <w:lang w:val="kk-KZ"/>
        </w:rPr>
        <w:t xml:space="preserve">2025 жылға </w:t>
      </w:r>
      <w:r w:rsidR="00A92D88" w:rsidRPr="009E7859">
        <w:rPr>
          <w:rStyle w:val="s1"/>
        </w:rPr>
        <w:t>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975C3E">
      <w:pPr>
        <w:spacing w:after="0" w:line="240" w:lineRule="auto"/>
        <w:jc w:val="center"/>
        <w:rPr>
          <w:rFonts w:ascii="Times New Roman" w:hAnsi="Times New Roman" w:cs="Times New Roman"/>
          <w:b/>
          <w:bCs/>
          <w:color w:val="000000"/>
          <w:lang w:val="kk-KZ"/>
        </w:rPr>
      </w:pPr>
    </w:p>
    <w:p w14:paraId="2201FA85" w14:textId="4976FBC1" w:rsidR="00903381" w:rsidRPr="00D07F71" w:rsidRDefault="00B239C6"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E444D6" w:rsidRPr="00D07F71">
        <w:rPr>
          <w:rFonts w:ascii="Times New Roman" w:hAnsi="Times New Roman" w:cs="Times New Roman"/>
          <w:lang w:val="kk-KZ"/>
        </w:rPr>
        <w:t>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066FA96B" w:rsidR="00F46B80"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A92D88" w:rsidRPr="00D07F71">
        <w:rPr>
          <w:rFonts w:ascii="Times New Roman" w:hAnsi="Times New Roman" w:cs="Times New Roman"/>
          <w:lang w:val="kk-KZ"/>
        </w:rPr>
        <w:t>медициналық бұйымдардың</w:t>
      </w:r>
      <w:r w:rsidR="004728C6" w:rsidRPr="00D07F71">
        <w:rPr>
          <w:rFonts w:ascii="Times New Roman" w:hAnsi="Times New Roman" w:cs="Times New Roman"/>
          <w:lang w:val="kk-KZ"/>
        </w:rPr>
        <w:t xml:space="preserve">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hyperlink r:id="rId5" w:history="1">
        <w:r w:rsidR="00984113" w:rsidRPr="006D6856">
          <w:rPr>
            <w:rStyle w:val="a7"/>
            <w:rFonts w:ascii="Times New Roman" w:hAnsi="Times New Roman" w:cs="Times New Roman"/>
            <w:lang w:val="kk-KZ"/>
          </w:rPr>
          <w:t>ogz-onkoastana@mail.ru</w:t>
        </w:r>
      </w:hyperlink>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25864388"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BF60E3">
        <w:rPr>
          <w:rFonts w:ascii="Times New Roman" w:hAnsi="Times New Roman" w:cs="Times New Roman"/>
          <w:lang w:val="kk-KZ"/>
        </w:rPr>
        <w:t>5</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BF60E3">
        <w:rPr>
          <w:rFonts w:ascii="Times New Roman" w:hAnsi="Times New Roman" w:cs="Times New Roman"/>
          <w:lang w:val="kk-KZ"/>
        </w:rPr>
        <w:t>2</w:t>
      </w:r>
      <w:r w:rsidR="009B4D30">
        <w:rPr>
          <w:rFonts w:ascii="Times New Roman" w:hAnsi="Times New Roman" w:cs="Times New Roman"/>
          <w:lang w:val="kk-KZ"/>
        </w:rPr>
        <w:t>9</w:t>
      </w:r>
      <w:r w:rsidR="00903381" w:rsidRPr="006D6856">
        <w:rPr>
          <w:rFonts w:ascii="Times New Roman" w:hAnsi="Times New Roman" w:cs="Times New Roman"/>
          <w:lang w:val="kk-KZ"/>
        </w:rPr>
        <w:t xml:space="preserve">» </w:t>
      </w:r>
      <w:r w:rsidR="00BF60E3">
        <w:rPr>
          <w:rFonts w:ascii="Times New Roman" w:hAnsi="Times New Roman" w:cs="Times New Roman"/>
          <w:lang w:val="kk-KZ"/>
        </w:rPr>
        <w:t>қаңтар</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984113" w:rsidRPr="006D6856">
        <w:rPr>
          <w:rFonts w:ascii="Times New Roman" w:hAnsi="Times New Roman" w:cs="Times New Roman"/>
          <w:lang w:val="kk-KZ"/>
        </w:rPr>
        <w:t>09</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7725940E"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BF60E3">
        <w:rPr>
          <w:rFonts w:ascii="Times New Roman" w:hAnsi="Times New Roman" w:cs="Times New Roman"/>
          <w:lang w:val="kk-KZ"/>
        </w:rPr>
        <w:t>5</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BF60E3">
        <w:rPr>
          <w:rFonts w:ascii="Times New Roman" w:hAnsi="Times New Roman" w:cs="Times New Roman"/>
          <w:lang w:val="kk-KZ"/>
        </w:rPr>
        <w:t>2</w:t>
      </w:r>
      <w:r w:rsidR="009B4D30">
        <w:rPr>
          <w:rFonts w:ascii="Times New Roman" w:hAnsi="Times New Roman" w:cs="Times New Roman"/>
          <w:lang w:val="kk-KZ"/>
        </w:rPr>
        <w:t>9</w:t>
      </w:r>
      <w:r w:rsidR="009528C0" w:rsidRPr="006D6856">
        <w:rPr>
          <w:rFonts w:ascii="Times New Roman" w:hAnsi="Times New Roman" w:cs="Times New Roman"/>
          <w:lang w:val="kk-KZ"/>
        </w:rPr>
        <w:t xml:space="preserve">» </w:t>
      </w:r>
      <w:r w:rsidR="00BF60E3">
        <w:rPr>
          <w:rFonts w:ascii="Times New Roman" w:hAnsi="Times New Roman" w:cs="Times New Roman"/>
          <w:lang w:val="kk-KZ"/>
        </w:rPr>
        <w:t>қаңтар</w:t>
      </w:r>
      <w:r w:rsidR="009528C0" w:rsidRPr="006D6856">
        <w:rPr>
          <w:rFonts w:ascii="Times New Roman" w:hAnsi="Times New Roman" w:cs="Times New Roman"/>
          <w:lang w:val="kk-KZ"/>
        </w:rPr>
        <w:t xml:space="preserve"> </w:t>
      </w:r>
      <w:r w:rsidR="00984113" w:rsidRPr="006D6856">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213A1849"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медицинских изделий </w:t>
      </w:r>
      <w:r w:rsidR="005865DA" w:rsidRPr="009E7859">
        <w:rPr>
          <w:rFonts w:ascii="Times New Roman" w:hAnsi="Times New Roman" w:cs="Times New Roman"/>
          <w:b/>
        </w:rPr>
        <w:br/>
      </w:r>
      <w:r w:rsidR="00053370">
        <w:rPr>
          <w:rFonts w:ascii="Times New Roman" w:hAnsi="Times New Roman" w:cs="Times New Roman"/>
          <w:b/>
          <w:lang w:val="ru-KZ"/>
        </w:rPr>
        <w:t xml:space="preserve">на 2025 год </w:t>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0372EE">
      <w:pPr>
        <w:spacing w:after="0" w:line="240" w:lineRule="auto"/>
        <w:rPr>
          <w:rFonts w:ascii="Times New Roman" w:hAnsi="Times New Roman" w:cs="Times New Roman"/>
        </w:rPr>
      </w:pPr>
      <w:bookmarkStart w:id="1" w:name="z41"/>
    </w:p>
    <w:p w14:paraId="5691B1B5" w14:textId="75B53910" w:rsidR="005865DA" w:rsidRPr="009E7859"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Fonts w:ascii="Times New Roman" w:hAnsi="Times New Roman" w:cs="Times New Roman"/>
          <w:lang w:val="kk-KZ"/>
        </w:rPr>
        <w:t>З</w:t>
      </w:r>
      <w:r w:rsidR="000372EE" w:rsidRPr="009E7859">
        <w:rPr>
          <w:rFonts w:ascii="Times New Roman" w:hAnsi="Times New Roman" w:cs="Times New Roman"/>
        </w:rPr>
        <w:t>аказчик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ул. Манаса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Pr="009E7859">
        <w:rPr>
          <w:rFonts w:ascii="Times New Roman" w:hAnsi="Times New Roman" w:cs="Times New Roman"/>
        </w:rPr>
        <w:t>способом тендера медицинских</w:t>
      </w:r>
      <w:r w:rsidRPr="009E7859">
        <w:rPr>
          <w:rFonts w:ascii="Times New Roman" w:hAnsi="Times New Roman" w:cs="Times New Roman"/>
          <w:spacing w:val="1"/>
        </w:rPr>
        <w:t xml:space="preserve"> </w:t>
      </w:r>
      <w:r w:rsidRPr="009E7859">
        <w:rPr>
          <w:rFonts w:ascii="Times New Roman" w:hAnsi="Times New Roman" w:cs="Times New Roman"/>
        </w:rPr>
        <w:t>изделий</w:t>
      </w:r>
      <w:r w:rsidRPr="009E7859">
        <w:rPr>
          <w:rFonts w:ascii="Times New Roman" w:hAnsi="Times New Roman" w:cs="Times New Roman"/>
          <w:lang w:val="kk-KZ"/>
        </w:rPr>
        <w:t>.</w:t>
      </w:r>
    </w:p>
    <w:p w14:paraId="02964289" w14:textId="1EB9FE50" w:rsidR="005865DA"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A92D88" w:rsidRPr="009E7859">
        <w:rPr>
          <w:rFonts w:ascii="Times New Roman" w:hAnsi="Times New Roman" w:cs="Times New Roman"/>
        </w:rPr>
        <w:t>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6"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65512325"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984113" w:rsidRPr="009E7859">
        <w:rPr>
          <w:rFonts w:ascii="Times New Roman" w:hAnsi="Times New Roman" w:cs="Times New Roman"/>
        </w:rPr>
        <w:t>Манаса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09</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BF60E3">
        <w:rPr>
          <w:rFonts w:ascii="Times New Roman" w:hAnsi="Times New Roman" w:cs="Times New Roman"/>
          <w:lang w:val="ru-KZ"/>
        </w:rPr>
        <w:t>2</w:t>
      </w:r>
      <w:r w:rsidR="009B4D30">
        <w:rPr>
          <w:rFonts w:ascii="Times New Roman" w:hAnsi="Times New Roman" w:cs="Times New Roman"/>
          <w:lang w:val="ru-KZ"/>
        </w:rPr>
        <w:t>9</w:t>
      </w:r>
      <w:r w:rsidR="004207B3" w:rsidRPr="009E7859">
        <w:rPr>
          <w:rFonts w:ascii="Times New Roman" w:hAnsi="Times New Roman" w:cs="Times New Roman"/>
        </w:rPr>
        <w:t xml:space="preserve">» </w:t>
      </w:r>
      <w:r w:rsidR="00BF60E3">
        <w:rPr>
          <w:rFonts w:ascii="Times New Roman" w:hAnsi="Times New Roman" w:cs="Times New Roman"/>
          <w:lang w:val="kk-KZ"/>
        </w:rPr>
        <w:t>января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BF60E3">
        <w:rPr>
          <w:rFonts w:ascii="Times New Roman" w:hAnsi="Times New Roman" w:cs="Times New Roman"/>
          <w:lang w:val="kk-KZ"/>
        </w:rPr>
        <w:t>5</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3D1EBE84"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r w:rsidR="000372EE" w:rsidRPr="009E7859">
        <w:rPr>
          <w:rStyle w:val="s0"/>
        </w:rPr>
        <w:t>ата,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r w:rsidR="00AB6CAE" w:rsidRPr="009E7859">
        <w:rPr>
          <w:rFonts w:ascii="Times New Roman" w:hAnsi="Times New Roman" w:cs="Times New Roman"/>
        </w:rPr>
        <w:t xml:space="preserve">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8C740E" w:rsidRPr="009E7859">
        <w:rPr>
          <w:rFonts w:ascii="Times New Roman" w:hAnsi="Times New Roman" w:cs="Times New Roman"/>
        </w:rPr>
        <w:t xml:space="preserve">Манаса,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каб</w:t>
      </w:r>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BF60E3">
        <w:rPr>
          <w:rFonts w:ascii="Times New Roman" w:hAnsi="Times New Roman" w:cs="Times New Roman"/>
          <w:lang w:val="ru-KZ"/>
        </w:rPr>
        <w:t>2</w:t>
      </w:r>
      <w:r w:rsidR="009B4D30">
        <w:rPr>
          <w:rFonts w:ascii="Times New Roman" w:hAnsi="Times New Roman" w:cs="Times New Roman"/>
          <w:lang w:val="ru-KZ"/>
        </w:rPr>
        <w:t>9</w:t>
      </w:r>
      <w:r w:rsidR="009528C0" w:rsidRPr="009E7859">
        <w:rPr>
          <w:rFonts w:ascii="Times New Roman" w:hAnsi="Times New Roman" w:cs="Times New Roman"/>
        </w:rPr>
        <w:t xml:space="preserve">» </w:t>
      </w:r>
      <w:r w:rsidR="00BF60E3">
        <w:rPr>
          <w:rFonts w:ascii="Times New Roman" w:hAnsi="Times New Roman" w:cs="Times New Roman"/>
          <w:lang w:val="kk-KZ"/>
        </w:rPr>
        <w:t>января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BF60E3">
        <w:rPr>
          <w:rFonts w:ascii="Times New Roman" w:hAnsi="Times New Roman" w:cs="Times New Roman"/>
          <w:lang w:val="kk-KZ"/>
        </w:rPr>
        <w:t>5</w:t>
      </w:r>
      <w:r w:rsidR="008C740E" w:rsidRPr="009E7859">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16cid:durableId="1278487204">
    <w:abstractNumId w:val="7"/>
  </w:num>
  <w:num w:numId="2" w16cid:durableId="664165098">
    <w:abstractNumId w:val="4"/>
  </w:num>
  <w:num w:numId="3" w16cid:durableId="670833108">
    <w:abstractNumId w:val="6"/>
  </w:num>
  <w:num w:numId="4" w16cid:durableId="574361555">
    <w:abstractNumId w:val="3"/>
  </w:num>
  <w:num w:numId="5" w16cid:durableId="1491825630">
    <w:abstractNumId w:val="0"/>
  </w:num>
  <w:num w:numId="6" w16cid:durableId="1933977062">
    <w:abstractNumId w:val="8"/>
  </w:num>
  <w:num w:numId="7" w16cid:durableId="214321016">
    <w:abstractNumId w:val="2"/>
  </w:num>
  <w:num w:numId="8" w16cid:durableId="715161135">
    <w:abstractNumId w:val="1"/>
  </w:num>
  <w:num w:numId="9" w16cid:durableId="7010546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2"/>
    <w:rsid w:val="00010E77"/>
    <w:rsid w:val="000372EE"/>
    <w:rsid w:val="00053370"/>
    <w:rsid w:val="00062691"/>
    <w:rsid w:val="00075B7E"/>
    <w:rsid w:val="0008143F"/>
    <w:rsid w:val="00094009"/>
    <w:rsid w:val="0011380B"/>
    <w:rsid w:val="00115CFE"/>
    <w:rsid w:val="00164ACF"/>
    <w:rsid w:val="0019768A"/>
    <w:rsid w:val="001B0AB7"/>
    <w:rsid w:val="001E074A"/>
    <w:rsid w:val="00256CD3"/>
    <w:rsid w:val="002A77F4"/>
    <w:rsid w:val="002D2DD9"/>
    <w:rsid w:val="002F43FF"/>
    <w:rsid w:val="002F7864"/>
    <w:rsid w:val="00301AC5"/>
    <w:rsid w:val="00346BD6"/>
    <w:rsid w:val="0035623B"/>
    <w:rsid w:val="00373CF7"/>
    <w:rsid w:val="003A3D24"/>
    <w:rsid w:val="003E6E7D"/>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B4D30"/>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BF60E3"/>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6660A"/>
    <w:rsid w:val="00E77DB8"/>
    <w:rsid w:val="00E975E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597</Words>
  <Characters>3405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Онко Онко</cp:lastModifiedBy>
  <cp:revision>32</cp:revision>
  <cp:lastPrinted>2022-10-27T03:36:00Z</cp:lastPrinted>
  <dcterms:created xsi:type="dcterms:W3CDTF">2023-01-26T03:21:00Z</dcterms:created>
  <dcterms:modified xsi:type="dcterms:W3CDTF">2025-01-13T12:01:00Z</dcterms:modified>
</cp:coreProperties>
</file>